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41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>经管院</w:t>
      </w: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</w:rPr>
        <w:t>20</w:t>
      </w: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>25</w:t>
      </w: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</w:rPr>
        <w:t>-20</w:t>
      </w: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>26</w:t>
      </w: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</w:rPr>
        <w:t>学年第三学期</w:t>
      </w:r>
      <w:r>
        <w:rPr>
          <w:rFonts w:hint="eastAsia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cs="Times New Roman" w:eastAsiaTheme="minorEastAsia"/>
          <w:b/>
          <w:bCs/>
          <w:sz w:val="28"/>
          <w:szCs w:val="28"/>
          <w:lang w:val="en-US" w:eastAsia="zh-CN"/>
        </w:rPr>
        <w:t>会计学</w:t>
      </w:r>
      <w:r>
        <w:rPr>
          <w:rFonts w:hint="eastAsia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</w:rPr>
        <w:t>辅修</w:t>
      </w:r>
      <w:r>
        <w:rPr>
          <w:rFonts w:hint="eastAsia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  <w:t>选课指南</w:t>
      </w:r>
    </w:p>
    <w:p w14:paraId="4F42C517">
      <w:pPr>
        <w:rPr>
          <w:rFonts w:hint="default" w:ascii="Times New Roman" w:hAnsi="Times New Roman" w:eastAsia="宋体" w:cs="Times New Roman"/>
          <w:b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教学安排及选课工作细则</w:t>
      </w:r>
    </w:p>
    <w:p w14:paraId="4ED7A3A0">
      <w:pPr>
        <w:pStyle w:val="8"/>
        <w:numPr>
          <w:ilvl w:val="0"/>
          <w:numId w:val="0"/>
        </w:numPr>
        <w:spacing w:before="211" w:beforeLines="50"/>
        <w:rPr>
          <w:rFonts w:hint="default" w:ascii="Times New Roman" w:hAnsi="Times New Roman" w:eastAsia="宋体" w:cs="Times New Roman"/>
          <w:b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>一、</w:t>
      </w:r>
      <w:r>
        <w:rPr>
          <w:rFonts w:hint="default" w:ascii="Times New Roman" w:hAnsi="Times New Roman" w:eastAsia="宋体" w:cs="Times New Roman"/>
          <w:b/>
          <w:sz w:val="21"/>
          <w:szCs w:val="21"/>
        </w:rPr>
        <w:t>面向对象：</w:t>
      </w:r>
    </w:p>
    <w:p w14:paraId="301BF292">
      <w:pPr>
        <w:pStyle w:val="8"/>
        <w:spacing w:line="300" w:lineRule="auto"/>
        <w:ind w:firstLine="417" w:firstLineChars="199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</w:rPr>
        <w:t>我校202</w:t>
      </w:r>
      <w:r>
        <w:rPr>
          <w:rFonts w:hint="eastAsia" w:ascii="Times New Roman" w:hAnsi="Times New Roman" w:cs="Times New Roman"/>
          <w:bCs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</w:rPr>
        <w:t>级、20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cs="Times New Roman"/>
          <w:bCs/>
          <w:color w:val="000000"/>
          <w:kern w:val="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</w:rPr>
        <w:t>级、202</w:t>
      </w:r>
      <w:r>
        <w:rPr>
          <w:rFonts w:hint="eastAsia" w:ascii="Times New Roman" w:hAnsi="Times New Roman" w:cs="Times New Roman"/>
          <w:bCs/>
          <w:color w:val="000000"/>
          <w:kern w:val="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1"/>
          <w:szCs w:val="21"/>
        </w:rPr>
        <w:t>级在籍在校普通本科学生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</w:rPr>
        <w:t>。</w:t>
      </w:r>
    </w:p>
    <w:p w14:paraId="347876DE">
      <w:pPr>
        <w:pStyle w:val="8"/>
        <w:numPr>
          <w:ilvl w:val="0"/>
          <w:numId w:val="0"/>
        </w:numPr>
        <w:spacing w:before="211" w:beforeLines="50"/>
        <w:rPr>
          <w:rFonts w:hint="default" w:ascii="Times New Roman" w:hAnsi="Times New Roman" w:eastAsia="宋体" w:cs="Times New Roman"/>
          <w:b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>二、</w:t>
      </w:r>
      <w:r>
        <w:rPr>
          <w:rFonts w:hint="default" w:ascii="Times New Roman" w:hAnsi="Times New Roman" w:eastAsia="宋体" w:cs="Times New Roman"/>
          <w:b/>
          <w:sz w:val="21"/>
          <w:szCs w:val="21"/>
        </w:rPr>
        <w:t>开设专业：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623"/>
        <w:gridCol w:w="1353"/>
        <w:gridCol w:w="1353"/>
      </w:tblGrid>
      <w:tr w14:paraId="099EF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</w:tcPr>
          <w:p w14:paraId="35C9921B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开设学院</w:t>
            </w:r>
          </w:p>
        </w:tc>
        <w:tc>
          <w:tcPr>
            <w:tcW w:w="1623" w:type="dxa"/>
          </w:tcPr>
          <w:p w14:paraId="51DBAB74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年级</w:t>
            </w:r>
          </w:p>
        </w:tc>
        <w:tc>
          <w:tcPr>
            <w:tcW w:w="1353" w:type="dxa"/>
            <w:shd w:val="clear"/>
            <w:vAlign w:val="top"/>
          </w:tcPr>
          <w:p w14:paraId="08ABB6DE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辅修学位</w:t>
            </w:r>
          </w:p>
        </w:tc>
        <w:tc>
          <w:tcPr>
            <w:tcW w:w="1353" w:type="dxa"/>
            <w:shd w:val="clear"/>
            <w:vAlign w:val="top"/>
          </w:tcPr>
          <w:p w14:paraId="6497BC7C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总学分</w:t>
            </w:r>
          </w:p>
        </w:tc>
      </w:tr>
      <w:tr w14:paraId="5BEDD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</w:tcPr>
          <w:p w14:paraId="076E4BDD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经济管理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学院</w:t>
            </w:r>
          </w:p>
        </w:tc>
        <w:tc>
          <w:tcPr>
            <w:tcW w:w="1623" w:type="dxa"/>
          </w:tcPr>
          <w:p w14:paraId="00FBC24B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2022级</w:t>
            </w:r>
          </w:p>
        </w:tc>
        <w:tc>
          <w:tcPr>
            <w:tcW w:w="1353" w:type="dxa"/>
            <w:shd w:val="clear"/>
            <w:vAlign w:val="top"/>
          </w:tcPr>
          <w:p w14:paraId="39BA1F7B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会计学</w:t>
            </w:r>
          </w:p>
        </w:tc>
        <w:tc>
          <w:tcPr>
            <w:tcW w:w="1353" w:type="dxa"/>
            <w:shd w:val="clear"/>
            <w:vAlign w:val="top"/>
          </w:tcPr>
          <w:p w14:paraId="30C13724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45</w:t>
            </w:r>
          </w:p>
        </w:tc>
      </w:tr>
      <w:tr w14:paraId="71491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shd w:val="clear"/>
            <w:vAlign w:val="top"/>
          </w:tcPr>
          <w:p w14:paraId="16A2638B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经济管理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学院</w:t>
            </w:r>
          </w:p>
        </w:tc>
        <w:tc>
          <w:tcPr>
            <w:tcW w:w="1623" w:type="dxa"/>
            <w:shd w:val="clear"/>
            <w:vAlign w:val="top"/>
          </w:tcPr>
          <w:p w14:paraId="0DA81B1D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2023级，2024级</w:t>
            </w:r>
            <w:bookmarkStart w:id="0" w:name="_GoBack"/>
            <w:bookmarkEnd w:id="0"/>
          </w:p>
        </w:tc>
        <w:tc>
          <w:tcPr>
            <w:tcW w:w="1353" w:type="dxa"/>
            <w:shd w:val="clear" w:color="auto" w:fill="auto"/>
            <w:vAlign w:val="top"/>
          </w:tcPr>
          <w:p w14:paraId="777FBB06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会计学</w:t>
            </w:r>
          </w:p>
        </w:tc>
        <w:tc>
          <w:tcPr>
            <w:tcW w:w="1353" w:type="dxa"/>
            <w:shd w:val="clear" w:color="auto" w:fill="auto"/>
            <w:vAlign w:val="top"/>
          </w:tcPr>
          <w:p w14:paraId="7913E3DF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46</w:t>
            </w:r>
          </w:p>
        </w:tc>
      </w:tr>
    </w:tbl>
    <w:p w14:paraId="1D39FB5F">
      <w:pPr>
        <w:pStyle w:val="8"/>
        <w:numPr>
          <w:ilvl w:val="0"/>
          <w:numId w:val="0"/>
        </w:numPr>
        <w:spacing w:before="211" w:beforeLines="50"/>
        <w:rPr>
          <w:rFonts w:hint="default" w:ascii="Times New Roman" w:hAnsi="Times New Roman" w:eastAsia="宋体" w:cs="Times New Roman"/>
          <w:b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>三、</w:t>
      </w:r>
      <w:r>
        <w:rPr>
          <w:rFonts w:hint="default" w:ascii="Times New Roman" w:hAnsi="Times New Roman" w:eastAsia="宋体" w:cs="Times New Roman"/>
          <w:b/>
          <w:sz w:val="21"/>
          <w:szCs w:val="21"/>
        </w:rPr>
        <w:t>学分绩点要求：</w:t>
      </w:r>
    </w:p>
    <w:p w14:paraId="325D91FE">
      <w:pPr>
        <w:spacing w:line="300" w:lineRule="auto"/>
        <w:ind w:firstLine="420" w:firstLineChars="200"/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  <w:t>辅修专业/学位学分绩点要求：</w:t>
      </w:r>
    </w:p>
    <w:p w14:paraId="429EB733">
      <w:pPr>
        <w:bidi w:val="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参照东南大学全日制本科学生学分制管理办法，修满本专业最低计划学分要求47，且根据教育关于印发《高等学校体育工作基本标准》的通知（教体艺〔2014〕4号），每年须进行《国家学生体质健康标准》测试，毕业时按照毕业当年度的成绩╳50%+（前几年的平均成绩）╳50%≥50，方可毕业。同时，根据东南大学全日制本科学生学士学位授予条例，满足“平均学分绩点≥2.0”、外语达到东南大学外语学习标准等条件者，可获得管理学学士学位。</w:t>
      </w:r>
    </w:p>
    <w:p w14:paraId="069D5A61">
      <w:pPr>
        <w:bidi w:val="0"/>
        <w:ind w:firstLine="420" w:firstLineChars="200"/>
        <w:rPr>
          <w:rFonts w:hint="eastAsia" w:ascii="宋体" w:hAnsi="宋体" w:eastAsia="宋体" w:cs="宋体"/>
        </w:rPr>
      </w:pPr>
    </w:p>
    <w:p w14:paraId="62FB74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hint="default" w:ascii="Times New Roman" w:hAnsi="Times New Roman" w:eastAsia="宋体" w:cs="Times New Roman"/>
          <w:bCs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  <w:lang w:val="en-US" w:eastAsia="zh-CN"/>
        </w:rPr>
        <w:t>四、2025-2026学年春季学期课程开设</w:t>
      </w:r>
    </w:p>
    <w:tbl>
      <w:tblPr>
        <w:tblStyle w:val="5"/>
        <w:tblW w:w="8748" w:type="dxa"/>
        <w:tblInd w:w="-10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876"/>
        <w:gridCol w:w="4540"/>
        <w:gridCol w:w="850"/>
        <w:gridCol w:w="1134"/>
      </w:tblGrid>
      <w:tr w14:paraId="664BDA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803A0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</w:rPr>
              <w:t>辅修学位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EAED0B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</w:rPr>
              <w:t>总学分</w:t>
            </w: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BB94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202</w:t>
            </w:r>
            <w:r>
              <w:rPr>
                <w:rFonts w:hint="default" w:ascii="Times New Roman" w:hAnsi="Times New Roman" w:cs="Times New Roman" w:eastAsiaTheme="minorEastAsia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 w:eastAsiaTheme="minorEastAsia"/>
              </w:rPr>
              <w:t>-202</w:t>
            </w:r>
            <w:r>
              <w:rPr>
                <w:rFonts w:hint="default" w:ascii="Times New Roman" w:hAnsi="Times New Roman" w:cs="Times New Roman" w:eastAsiaTheme="minorEastAsia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</w:rPr>
              <w:t>学期课程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CF50A88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</w:rPr>
              <w:t>学分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BA9D3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szCs w:val="22"/>
              </w:rPr>
              <w:t>年级</w:t>
            </w:r>
          </w:p>
        </w:tc>
      </w:tr>
      <w:tr w14:paraId="063A19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7DF86BF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  <w:t>会计学</w:t>
            </w:r>
          </w:p>
        </w:tc>
        <w:tc>
          <w:tcPr>
            <w:tcW w:w="8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F7315E8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23</w:t>
            </w: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898AE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B1440020 财务管理A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27F081B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4542A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  <w:t>202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  <w:t>级</w:t>
            </w:r>
          </w:p>
        </w:tc>
      </w:tr>
      <w:tr w14:paraId="3E630E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794134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A8B584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yellow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53040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B1440060 中级会计学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A801F0C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3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1E337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</w:p>
        </w:tc>
      </w:tr>
      <w:tr w14:paraId="764CDD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5529B8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24FA89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yellow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1FAA8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B1440530 统计学与计量经济学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0E684EB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3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3B14B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</w:p>
        </w:tc>
      </w:tr>
      <w:tr w14:paraId="46281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44FC53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E42B58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yellow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AD997A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B1440330 国际会计A(全英文)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8D7AFEA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4C9AE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  <w:t>202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  <w:t>级</w:t>
            </w:r>
          </w:p>
        </w:tc>
      </w:tr>
      <w:tr w14:paraId="6F8CF5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7B83A7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B5F109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yellow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03C49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B1440421 公司治理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D8019B4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1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7AB648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</w:p>
        </w:tc>
      </w:tr>
      <w:tr w14:paraId="0C2A5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B4D533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BDD47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yellow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BA52C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B1440480 结合工业与民用建筑的资产评估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AFFC15E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highlight w:val="none"/>
                <w:lang w:val="en-US" w:eastAsia="zh-CN"/>
              </w:rPr>
              <w:t>1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96638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</w:p>
        </w:tc>
      </w:tr>
      <w:tr w14:paraId="3604A6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6B2246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7A6CD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yellow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7E7EF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B1440490 兼并重组与公司控制A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9A55AAD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highlight w:val="none"/>
                <w:lang w:val="en-US" w:eastAsia="zh-CN"/>
              </w:rPr>
              <w:t>2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A56AB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</w:p>
        </w:tc>
      </w:tr>
      <w:tr w14:paraId="1690B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4B6970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</w:p>
        </w:tc>
        <w:tc>
          <w:tcPr>
            <w:tcW w:w="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5B27C1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yellow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F79E1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</w:rPr>
              <w:t>B1450660 投资学B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05B2C6F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highlight w:val="none"/>
                <w:lang w:val="en-US" w:eastAsia="zh-CN"/>
              </w:rPr>
              <w:t>1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BF60C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</w:p>
        </w:tc>
      </w:tr>
      <w:tr w14:paraId="15320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34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FCCA6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</w:rPr>
            </w:pPr>
          </w:p>
        </w:tc>
        <w:tc>
          <w:tcPr>
            <w:tcW w:w="8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38A45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yellow"/>
              </w:rPr>
            </w:pPr>
          </w:p>
        </w:tc>
        <w:tc>
          <w:tcPr>
            <w:tcW w:w="4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3DB73">
            <w:pPr>
              <w:widowControl/>
              <w:jc w:val="left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  <w:t>B1400010 毕业设计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CD3B60A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81159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  <w:t>202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kern w:val="0"/>
                <w:sz w:val="22"/>
                <w:highlight w:val="none"/>
              </w:rPr>
              <w:t>级</w:t>
            </w:r>
          </w:p>
        </w:tc>
      </w:tr>
    </w:tbl>
    <w:p w14:paraId="0A84416D">
      <w:pPr>
        <w:pStyle w:val="8"/>
        <w:ind w:left="420" w:firstLine="0" w:firstLineChars="0"/>
        <w:rPr>
          <w:rFonts w:hint="default" w:ascii="Times New Roman" w:hAnsi="Times New Roman" w:cs="Times New Roman" w:eastAsiaTheme="minorEastAsia"/>
        </w:rPr>
      </w:pPr>
    </w:p>
    <w:p w14:paraId="613B164C">
      <w:pPr>
        <w:pStyle w:val="8"/>
        <w:ind w:firstLine="424" w:firstLineChars="202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二、选课程序</w:t>
      </w:r>
    </w:p>
    <w:p w14:paraId="6245F46E">
      <w:pPr>
        <w:pStyle w:val="8"/>
        <w:ind w:firstLine="424" w:firstLineChars="202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1、第一轮选课安排，请关注教务处主页相关选课通知。</w:t>
      </w:r>
    </w:p>
    <w:p w14:paraId="2A387840">
      <w:pPr>
        <w:pStyle w:val="8"/>
        <w:ind w:firstLine="424" w:firstLineChars="202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2、第二轮退改选课安排，请关注教务处主页相关选课通知。</w:t>
      </w:r>
    </w:p>
    <w:p w14:paraId="772399DA">
      <w:pPr>
        <w:pStyle w:val="8"/>
        <w:ind w:firstLine="424" w:firstLineChars="202"/>
        <w:rPr>
          <w:rFonts w:hint="default" w:ascii="Times New Roman" w:hAnsi="Times New Roman" w:cs="Times New Roman" w:eastAsiaTheme="minorEastAsia"/>
        </w:rPr>
      </w:pPr>
    </w:p>
    <w:p w14:paraId="0BC8FD74">
      <w:pPr>
        <w:pStyle w:val="8"/>
        <w:ind w:firstLine="424" w:firstLineChars="202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三、教学安排</w:t>
      </w:r>
    </w:p>
    <w:p w14:paraId="698BBE21">
      <w:pPr>
        <w:pStyle w:val="8"/>
        <w:ind w:left="420"/>
        <w:rPr>
          <w:rFonts w:hint="default" w:ascii="Times New Roman" w:hAnsi="Times New Roman" w:cs="Times New Roman" w:eastAsiaTheme="minorEastAsia"/>
          <w:highlight w:val="none"/>
        </w:rPr>
      </w:pPr>
      <w:r>
        <w:rPr>
          <w:rFonts w:hint="default" w:ascii="Times New Roman" w:hAnsi="Times New Roman" w:cs="Times New Roman" w:eastAsiaTheme="minorEastAsia"/>
          <w:highlight w:val="none"/>
        </w:rPr>
        <w:t>202</w:t>
      </w:r>
      <w:r>
        <w:rPr>
          <w:rFonts w:hint="default" w:ascii="Times New Roman" w:hAnsi="Times New Roman" w:cs="Times New Roman" w:eastAsiaTheme="minorEastAsia"/>
          <w:highlight w:val="none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highlight w:val="none"/>
        </w:rPr>
        <w:t>级</w:t>
      </w:r>
      <w:r>
        <w:rPr>
          <w:rFonts w:hint="default" w:ascii="Times New Roman" w:hAnsi="Times New Roman" w:cs="Times New Roman" w:eastAsiaTheme="minorEastAsia"/>
          <w:kern w:val="0"/>
          <w:sz w:val="22"/>
          <w:szCs w:val="22"/>
          <w:highlight w:val="none"/>
        </w:rPr>
        <w:t>会计专业</w:t>
      </w:r>
      <w:r>
        <w:rPr>
          <w:rFonts w:hint="default" w:ascii="Times New Roman" w:hAnsi="Times New Roman" w:cs="Times New Roman" w:eastAsiaTheme="minorEastAsia"/>
          <w:highlight w:val="none"/>
        </w:rPr>
        <w:t>辅修学位课程，安排在每个学年相应学期。</w:t>
      </w:r>
    </w:p>
    <w:p w14:paraId="6BE17D3E">
      <w:pPr>
        <w:pStyle w:val="8"/>
        <w:ind w:left="420"/>
        <w:rPr>
          <w:rFonts w:hint="default" w:ascii="Times New Roman" w:hAnsi="Times New Roman" w:cs="Times New Roman" w:eastAsiaTheme="minorEastAsia"/>
          <w:highlight w:val="none"/>
        </w:rPr>
      </w:pPr>
      <w:r>
        <w:rPr>
          <w:rFonts w:hint="default" w:ascii="Times New Roman" w:hAnsi="Times New Roman" w:cs="Times New Roman" w:eastAsiaTheme="minorEastAsia"/>
          <w:highlight w:val="none"/>
        </w:rPr>
        <w:t>202</w:t>
      </w:r>
      <w:r>
        <w:rPr>
          <w:rFonts w:hint="default" w:ascii="Times New Roman" w:hAnsi="Times New Roman" w:cs="Times New Roman" w:eastAsiaTheme="minorEastAsia"/>
          <w:highlight w:val="none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highlight w:val="none"/>
        </w:rPr>
        <w:t>级</w:t>
      </w:r>
      <w:r>
        <w:rPr>
          <w:rFonts w:hint="default" w:ascii="Times New Roman" w:hAnsi="Times New Roman" w:cs="Times New Roman" w:eastAsiaTheme="minorEastAsia"/>
          <w:kern w:val="0"/>
          <w:sz w:val="22"/>
          <w:szCs w:val="22"/>
          <w:highlight w:val="none"/>
        </w:rPr>
        <w:t>会计专业</w:t>
      </w:r>
      <w:r>
        <w:rPr>
          <w:rFonts w:hint="default" w:ascii="Times New Roman" w:hAnsi="Times New Roman" w:cs="Times New Roman" w:eastAsiaTheme="minorEastAsia"/>
          <w:highlight w:val="none"/>
        </w:rPr>
        <w:t>辅修学位课程，安排在每个学年相应学期。</w:t>
      </w:r>
    </w:p>
    <w:p w14:paraId="464D333B">
      <w:pPr>
        <w:pStyle w:val="8"/>
        <w:ind w:left="420" w:leftChars="200" w:firstLine="424" w:firstLineChars="202"/>
        <w:rPr>
          <w:rFonts w:hint="default" w:ascii="Times New Roman" w:hAnsi="Times New Roman" w:cs="Times New Roman" w:eastAsiaTheme="minorEastAsia"/>
          <w:highlight w:val="none"/>
        </w:rPr>
      </w:pPr>
      <w:r>
        <w:rPr>
          <w:rFonts w:hint="default" w:ascii="Times New Roman" w:hAnsi="Times New Roman" w:cs="Times New Roman" w:eastAsiaTheme="minorEastAsia"/>
          <w:highlight w:val="none"/>
        </w:rPr>
        <w:t>202</w:t>
      </w:r>
      <w:r>
        <w:rPr>
          <w:rFonts w:hint="default" w:ascii="Times New Roman" w:hAnsi="Times New Roman" w:cs="Times New Roman" w:eastAsiaTheme="minorEastAsia"/>
          <w:highlight w:val="none"/>
          <w:lang w:val="en-US" w:eastAsia="zh-CN"/>
        </w:rPr>
        <w:t>4</w:t>
      </w:r>
      <w:r>
        <w:rPr>
          <w:rFonts w:hint="default" w:ascii="Times New Roman" w:hAnsi="Times New Roman" w:cs="Times New Roman" w:eastAsiaTheme="minorEastAsia"/>
          <w:highlight w:val="none"/>
        </w:rPr>
        <w:t>级</w:t>
      </w:r>
      <w:r>
        <w:rPr>
          <w:rFonts w:hint="default" w:ascii="Times New Roman" w:hAnsi="Times New Roman" w:cs="Times New Roman" w:eastAsiaTheme="minorEastAsia"/>
          <w:kern w:val="0"/>
          <w:sz w:val="22"/>
          <w:szCs w:val="22"/>
          <w:highlight w:val="none"/>
        </w:rPr>
        <w:t>会计专业</w:t>
      </w:r>
      <w:r>
        <w:rPr>
          <w:rFonts w:hint="default" w:ascii="Times New Roman" w:hAnsi="Times New Roman" w:cs="Times New Roman" w:eastAsiaTheme="minorEastAsia"/>
          <w:highlight w:val="none"/>
        </w:rPr>
        <w:t>辅修学位课程，安排在每个学年相应学期。</w:t>
      </w:r>
    </w:p>
    <w:p w14:paraId="56CDBF29">
      <w:pPr>
        <w:pStyle w:val="8"/>
        <w:ind w:left="420" w:leftChars="200" w:firstLine="424" w:firstLineChars="202"/>
        <w:rPr>
          <w:rFonts w:hint="default" w:ascii="Times New Roman" w:hAnsi="Times New Roman" w:cs="Times New Roman" w:eastAsiaTheme="minorEastAsia"/>
          <w:highlight w:val="none"/>
        </w:rPr>
      </w:pPr>
    </w:p>
    <w:p w14:paraId="57F7D98D">
      <w:pPr>
        <w:pStyle w:val="8"/>
        <w:ind w:left="420"/>
        <w:rPr>
          <w:rFonts w:hint="default" w:ascii="Times New Roman" w:hAnsi="Times New Roman" w:cs="Times New Roman" w:eastAsiaTheme="minorEastAsia"/>
        </w:rPr>
      </w:pPr>
    </w:p>
    <w:p w14:paraId="2AABA84A">
      <w:pPr>
        <w:pStyle w:val="8"/>
        <w:ind w:left="420"/>
        <w:rPr>
          <w:rFonts w:hint="default" w:ascii="Times New Roman" w:hAnsi="Times New Roman" w:cs="Times New Roman" w:eastAsiaTheme="minorEastAsia"/>
        </w:rPr>
      </w:pPr>
    </w:p>
    <w:p w14:paraId="1BCB5DC3">
      <w:pPr>
        <w:pStyle w:val="8"/>
        <w:ind w:left="420" w:firstLine="0" w:firstLineChars="0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四、其它说明</w:t>
      </w:r>
    </w:p>
    <w:p w14:paraId="06E39F69">
      <w:pPr>
        <w:pStyle w:val="8"/>
        <w:ind w:firstLine="424" w:firstLineChars="202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cs="Times New Roman" w:eastAsiaTheme="minorEastAsia"/>
        </w:rPr>
        <w:t>如主、辅修课程冲突，不可以办理免听申请。课程结束，参加主修班级的结课考试，考试通过者获得相应学分。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I4YzAxNjM5M2JhYmZkMzc1MmEwNjE1NmEwNGU3M2IifQ=="/>
  </w:docVars>
  <w:rsids>
    <w:rsidRoot w:val="008E73C3"/>
    <w:rsid w:val="00044E52"/>
    <w:rsid w:val="00047EB1"/>
    <w:rsid w:val="00054004"/>
    <w:rsid w:val="00062848"/>
    <w:rsid w:val="00073048"/>
    <w:rsid w:val="00074AED"/>
    <w:rsid w:val="000907CA"/>
    <w:rsid w:val="000A1147"/>
    <w:rsid w:val="000C2452"/>
    <w:rsid w:val="000F058D"/>
    <w:rsid w:val="000F621A"/>
    <w:rsid w:val="000F6975"/>
    <w:rsid w:val="00103EF7"/>
    <w:rsid w:val="00103FEC"/>
    <w:rsid w:val="001112E1"/>
    <w:rsid w:val="0012786D"/>
    <w:rsid w:val="00140189"/>
    <w:rsid w:val="00140257"/>
    <w:rsid w:val="00140329"/>
    <w:rsid w:val="001403F3"/>
    <w:rsid w:val="001529C7"/>
    <w:rsid w:val="001531B0"/>
    <w:rsid w:val="00155CC4"/>
    <w:rsid w:val="0015609D"/>
    <w:rsid w:val="0016432C"/>
    <w:rsid w:val="0018201B"/>
    <w:rsid w:val="00184D66"/>
    <w:rsid w:val="00193DB7"/>
    <w:rsid w:val="001973C0"/>
    <w:rsid w:val="001979F3"/>
    <w:rsid w:val="001B49F8"/>
    <w:rsid w:val="001B5B75"/>
    <w:rsid w:val="001E12A6"/>
    <w:rsid w:val="001E31DE"/>
    <w:rsid w:val="001F1020"/>
    <w:rsid w:val="00201C0A"/>
    <w:rsid w:val="00203BEF"/>
    <w:rsid w:val="00220BF3"/>
    <w:rsid w:val="00222AF8"/>
    <w:rsid w:val="00231427"/>
    <w:rsid w:val="00232CA9"/>
    <w:rsid w:val="00237200"/>
    <w:rsid w:val="00246E71"/>
    <w:rsid w:val="002504BC"/>
    <w:rsid w:val="0025210F"/>
    <w:rsid w:val="00256B61"/>
    <w:rsid w:val="00284AE4"/>
    <w:rsid w:val="00292A25"/>
    <w:rsid w:val="002A7230"/>
    <w:rsid w:val="002B04DB"/>
    <w:rsid w:val="002C0683"/>
    <w:rsid w:val="002C62E5"/>
    <w:rsid w:val="002D0BB6"/>
    <w:rsid w:val="002E3C59"/>
    <w:rsid w:val="002F4A86"/>
    <w:rsid w:val="00300A64"/>
    <w:rsid w:val="003031AE"/>
    <w:rsid w:val="00344FA9"/>
    <w:rsid w:val="00360B35"/>
    <w:rsid w:val="0036606E"/>
    <w:rsid w:val="00381E1A"/>
    <w:rsid w:val="00386812"/>
    <w:rsid w:val="003C29B7"/>
    <w:rsid w:val="003D0901"/>
    <w:rsid w:val="003D550A"/>
    <w:rsid w:val="003D7CE5"/>
    <w:rsid w:val="004410E3"/>
    <w:rsid w:val="00453C61"/>
    <w:rsid w:val="0046355D"/>
    <w:rsid w:val="00463ECE"/>
    <w:rsid w:val="00477D51"/>
    <w:rsid w:val="00493C07"/>
    <w:rsid w:val="004A1F6A"/>
    <w:rsid w:val="004D68E4"/>
    <w:rsid w:val="004E3EDF"/>
    <w:rsid w:val="004F3F8B"/>
    <w:rsid w:val="00500138"/>
    <w:rsid w:val="0050076D"/>
    <w:rsid w:val="0052719B"/>
    <w:rsid w:val="005425AC"/>
    <w:rsid w:val="00542F8C"/>
    <w:rsid w:val="00544DC9"/>
    <w:rsid w:val="00554651"/>
    <w:rsid w:val="00571391"/>
    <w:rsid w:val="0057672A"/>
    <w:rsid w:val="00587AF1"/>
    <w:rsid w:val="005B4593"/>
    <w:rsid w:val="005C43E0"/>
    <w:rsid w:val="006110BE"/>
    <w:rsid w:val="0062473B"/>
    <w:rsid w:val="006615BA"/>
    <w:rsid w:val="00663545"/>
    <w:rsid w:val="00663FB7"/>
    <w:rsid w:val="00672039"/>
    <w:rsid w:val="0068013E"/>
    <w:rsid w:val="00681EDA"/>
    <w:rsid w:val="006A1FD3"/>
    <w:rsid w:val="007319BA"/>
    <w:rsid w:val="00734686"/>
    <w:rsid w:val="00745D70"/>
    <w:rsid w:val="00756AD8"/>
    <w:rsid w:val="007805ED"/>
    <w:rsid w:val="00784E29"/>
    <w:rsid w:val="007C412A"/>
    <w:rsid w:val="007E5AD5"/>
    <w:rsid w:val="007F2812"/>
    <w:rsid w:val="008050A7"/>
    <w:rsid w:val="00805F0F"/>
    <w:rsid w:val="0080610C"/>
    <w:rsid w:val="0082221C"/>
    <w:rsid w:val="00833725"/>
    <w:rsid w:val="00835178"/>
    <w:rsid w:val="00841167"/>
    <w:rsid w:val="00853B99"/>
    <w:rsid w:val="0085463D"/>
    <w:rsid w:val="00873A46"/>
    <w:rsid w:val="008919DB"/>
    <w:rsid w:val="008A42B9"/>
    <w:rsid w:val="008A68FB"/>
    <w:rsid w:val="008B7F52"/>
    <w:rsid w:val="008C4240"/>
    <w:rsid w:val="008C500D"/>
    <w:rsid w:val="008E73C3"/>
    <w:rsid w:val="008F65C7"/>
    <w:rsid w:val="00903B82"/>
    <w:rsid w:val="00914461"/>
    <w:rsid w:val="00924C2F"/>
    <w:rsid w:val="00927EF0"/>
    <w:rsid w:val="00933737"/>
    <w:rsid w:val="00933B8C"/>
    <w:rsid w:val="00936F18"/>
    <w:rsid w:val="009370AE"/>
    <w:rsid w:val="0094671B"/>
    <w:rsid w:val="0095623F"/>
    <w:rsid w:val="009568E1"/>
    <w:rsid w:val="00962661"/>
    <w:rsid w:val="00963066"/>
    <w:rsid w:val="00983AF5"/>
    <w:rsid w:val="00985B8C"/>
    <w:rsid w:val="009909E3"/>
    <w:rsid w:val="00995F89"/>
    <w:rsid w:val="009A2FD1"/>
    <w:rsid w:val="009C5EC3"/>
    <w:rsid w:val="009D3D97"/>
    <w:rsid w:val="009F4F0B"/>
    <w:rsid w:val="00A145EE"/>
    <w:rsid w:val="00A27A03"/>
    <w:rsid w:val="00A305FF"/>
    <w:rsid w:val="00A55893"/>
    <w:rsid w:val="00AA0608"/>
    <w:rsid w:val="00AA7243"/>
    <w:rsid w:val="00AD166D"/>
    <w:rsid w:val="00AE421E"/>
    <w:rsid w:val="00AF2BDB"/>
    <w:rsid w:val="00AF44E3"/>
    <w:rsid w:val="00AF575C"/>
    <w:rsid w:val="00B02051"/>
    <w:rsid w:val="00B1224E"/>
    <w:rsid w:val="00B22A96"/>
    <w:rsid w:val="00B2573E"/>
    <w:rsid w:val="00B35038"/>
    <w:rsid w:val="00B375A0"/>
    <w:rsid w:val="00B7085E"/>
    <w:rsid w:val="00BA0E84"/>
    <w:rsid w:val="00BA1080"/>
    <w:rsid w:val="00BD22DD"/>
    <w:rsid w:val="00BE460B"/>
    <w:rsid w:val="00BF06F3"/>
    <w:rsid w:val="00C2574C"/>
    <w:rsid w:val="00C336EF"/>
    <w:rsid w:val="00C40EB1"/>
    <w:rsid w:val="00C4721E"/>
    <w:rsid w:val="00C5263B"/>
    <w:rsid w:val="00C52E34"/>
    <w:rsid w:val="00C63C49"/>
    <w:rsid w:val="00C7324A"/>
    <w:rsid w:val="00C81A15"/>
    <w:rsid w:val="00CA6A6A"/>
    <w:rsid w:val="00CC04D1"/>
    <w:rsid w:val="00D32219"/>
    <w:rsid w:val="00D34766"/>
    <w:rsid w:val="00D4582D"/>
    <w:rsid w:val="00D46AD2"/>
    <w:rsid w:val="00D51ED4"/>
    <w:rsid w:val="00D8726B"/>
    <w:rsid w:val="00D93778"/>
    <w:rsid w:val="00D95726"/>
    <w:rsid w:val="00DA1A00"/>
    <w:rsid w:val="00DA38D8"/>
    <w:rsid w:val="00DB3542"/>
    <w:rsid w:val="00DB4A90"/>
    <w:rsid w:val="00DC16A2"/>
    <w:rsid w:val="00DC42ED"/>
    <w:rsid w:val="00DD04CC"/>
    <w:rsid w:val="00DE6BF6"/>
    <w:rsid w:val="00E26EFD"/>
    <w:rsid w:val="00E42820"/>
    <w:rsid w:val="00E444B8"/>
    <w:rsid w:val="00E5580C"/>
    <w:rsid w:val="00E56ECB"/>
    <w:rsid w:val="00E839AF"/>
    <w:rsid w:val="00E87091"/>
    <w:rsid w:val="00E8788C"/>
    <w:rsid w:val="00E90D06"/>
    <w:rsid w:val="00E93FC4"/>
    <w:rsid w:val="00EA6D94"/>
    <w:rsid w:val="00ED1534"/>
    <w:rsid w:val="00ED66F1"/>
    <w:rsid w:val="00EE550B"/>
    <w:rsid w:val="00EE735D"/>
    <w:rsid w:val="00F15FDE"/>
    <w:rsid w:val="00F22037"/>
    <w:rsid w:val="00F30567"/>
    <w:rsid w:val="00F30AD4"/>
    <w:rsid w:val="00F81811"/>
    <w:rsid w:val="00F9563E"/>
    <w:rsid w:val="00FA7089"/>
    <w:rsid w:val="00FB2024"/>
    <w:rsid w:val="00FB6441"/>
    <w:rsid w:val="00FC1EE0"/>
    <w:rsid w:val="00FC2F6F"/>
    <w:rsid w:val="00FE5DF2"/>
    <w:rsid w:val="00FE679D"/>
    <w:rsid w:val="02895B83"/>
    <w:rsid w:val="0517782C"/>
    <w:rsid w:val="0A083831"/>
    <w:rsid w:val="0A6273E5"/>
    <w:rsid w:val="0A8C3F32"/>
    <w:rsid w:val="11411D58"/>
    <w:rsid w:val="130B4323"/>
    <w:rsid w:val="1FA62474"/>
    <w:rsid w:val="21940F2B"/>
    <w:rsid w:val="2CDD1F1E"/>
    <w:rsid w:val="31633F23"/>
    <w:rsid w:val="32881032"/>
    <w:rsid w:val="34183E98"/>
    <w:rsid w:val="3A2C7423"/>
    <w:rsid w:val="3B2F036E"/>
    <w:rsid w:val="420B7670"/>
    <w:rsid w:val="42C852D8"/>
    <w:rsid w:val="42EB272F"/>
    <w:rsid w:val="51BA2E99"/>
    <w:rsid w:val="59E20F76"/>
    <w:rsid w:val="61CA2A1B"/>
    <w:rsid w:val="6E3F5199"/>
    <w:rsid w:val="71075E51"/>
    <w:rsid w:val="72E806EA"/>
    <w:rsid w:val="74DB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rFonts w:hint="default" w:ascii="Tahoma" w:hAnsi="Tahoma" w:cs="Tahoma"/>
      <w:color w:val="0000FF"/>
      <w:sz w:val="18"/>
      <w:szCs w:val="18"/>
      <w:u w:val="single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6"/>
    <w:link w:val="4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11">
    <w:name w:val="批注框文本 字符"/>
    <w:basedOn w:val="6"/>
    <w:link w:val="2"/>
    <w:semiHidden/>
    <w:qFormat/>
    <w:locked/>
    <w:uiPriority w:val="99"/>
    <w:rPr>
      <w:sz w:val="2"/>
      <w:szCs w:val="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620</Words>
  <Characters>750</Characters>
  <Lines>90</Lines>
  <Paragraphs>25</Paragraphs>
  <TotalTime>3</TotalTime>
  <ScaleCrop>false</ScaleCrop>
  <LinksUpToDate>false</LinksUpToDate>
  <CharactersWithSpaces>761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2023-12-11T03:18:00Z</dcterms:created>
  <dc:creator>z</dc:creator>
  <cp:lastModifiedBy>黄子乐</cp:lastModifiedBy>
  <dcterms:modified xsi:type="dcterms:W3CDTF">2025-12-02T07:21:35Z</dcterms:modified>
  <dc:title>经济管理学院2016-2017学年第一、二学期辅修专业/辅修学位选课工作细则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E6FE9EAB736946E7BC359502FBE399CA_13</vt:lpwstr>
  </property>
  <property fmtid="{D5CDD505-2E9C-101B-9397-08002B2CF9AE}" pid="4" name="KSOTemplateDocerSaveRecord">
    <vt:lpwstr>eyJoZGlkIjoiYWZjOTNhMjQwMDQxYWM2MWY3OTgzYWM5ZjFlZTE5ODciLCJ1c2VySWQiOiIxNjEzNDk2MzQxIn0=</vt:lpwstr>
  </property>
</Properties>
</file>